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230630F4" w:rsidR="00F1056F" w:rsidRPr="00C50B16" w:rsidRDefault="00926CA6" w:rsidP="00926CA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noProof/>
          <w:color w:val="002060"/>
          <w:sz w:val="40"/>
          <w:szCs w:val="40"/>
        </w:rPr>
        <w:drawing>
          <wp:anchor distT="0" distB="0" distL="114300" distR="114300" simplePos="0" relativeHeight="251656192" behindDoc="0" locked="0" layoutInCell="1" allowOverlap="1" wp14:anchorId="237A92D2" wp14:editId="3F90D10A">
            <wp:simplePos x="0" y="0"/>
            <wp:positionH relativeFrom="margin">
              <wp:align>right</wp:align>
            </wp:positionH>
            <wp:positionV relativeFrom="paragraph">
              <wp:posOffset>-371750</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b w:val="0"/>
          <w:noProof/>
          <w:color w:val="002060"/>
          <w:sz w:val="40"/>
          <w:szCs w:val="40"/>
        </w:rPr>
        <w:drawing>
          <wp:anchor distT="0" distB="0" distL="114300" distR="114300" simplePos="0" relativeHeight="251658240" behindDoc="0" locked="0" layoutInCell="1" allowOverlap="1" wp14:anchorId="2467E11B" wp14:editId="0B87B037">
            <wp:simplePos x="0" y="0"/>
            <wp:positionH relativeFrom="margin">
              <wp:align>left</wp:align>
            </wp:positionH>
            <wp:positionV relativeFrom="paragraph">
              <wp:posOffset>-271083</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color w:val="002060"/>
          <w:sz w:val="40"/>
          <w:szCs w:val="40"/>
          <w:u w:val="none"/>
        </w:rPr>
        <w:t>Ashdon Primary School</w:t>
      </w:r>
    </w:p>
    <w:p w14:paraId="4BA7A223" w14:textId="19A29489" w:rsidR="00F1056F" w:rsidRPr="00C50B16" w:rsidRDefault="00926CA6" w:rsidP="00026DFF">
      <w:pPr>
        <w:tabs>
          <w:tab w:val="left" w:pos="3142"/>
          <w:tab w:val="center" w:pos="5386"/>
        </w:tabs>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SEND</w:t>
      </w:r>
      <w:r w:rsidR="00026DFF">
        <w:rPr>
          <w:rFonts w:ascii="Arial Narrow" w:hAnsi="Arial Narrow"/>
          <w:b/>
          <w:color w:val="002060"/>
          <w:sz w:val="40"/>
          <w:szCs w:val="40"/>
        </w:rPr>
        <w:t xml:space="preserve"> Policy</w:t>
      </w:r>
    </w:p>
    <w:p w14:paraId="3E8C0313" w14:textId="77777777" w:rsidR="00F1056F" w:rsidRPr="00C50B16" w:rsidRDefault="00F1056F" w:rsidP="00926CA6">
      <w:pPr>
        <w:pStyle w:val="Heading1"/>
        <w:spacing w:after="0" w:line="240" w:lineRule="auto"/>
        <w:ind w:left="0" w:firstLine="0"/>
        <w:rPr>
          <w:rFonts w:ascii="Arial Narrow" w:hAnsi="Arial Narrow"/>
          <w:sz w:val="40"/>
          <w:szCs w:val="40"/>
        </w:rPr>
      </w:pPr>
    </w:p>
    <w:p w14:paraId="06991111" w14:textId="77777777" w:rsidR="00F1056F" w:rsidRPr="00C50B16" w:rsidRDefault="00F1056F" w:rsidP="00926CA6">
      <w:pPr>
        <w:pStyle w:val="Heading1"/>
        <w:spacing w:after="0" w:line="240" w:lineRule="auto"/>
        <w:ind w:left="-5"/>
        <w:rPr>
          <w:rFonts w:ascii="Arial Narrow" w:hAnsi="Arial Narrow"/>
          <w:sz w:val="22"/>
          <w:szCs w:val="22"/>
        </w:rPr>
      </w:pPr>
    </w:p>
    <w:p w14:paraId="35A50264" w14:textId="77777777" w:rsidR="00C50B16" w:rsidRPr="00C50B16" w:rsidRDefault="00C50B16" w:rsidP="00926CA6">
      <w:pPr>
        <w:spacing w:after="0" w:line="240" w:lineRule="auto"/>
        <w:ind w:left="0" w:firstLine="0"/>
        <w:rPr>
          <w:rFonts w:ascii="Arial Narrow" w:hAnsi="Arial Narrow"/>
          <w:sz w:val="22"/>
          <w:szCs w:val="22"/>
        </w:rPr>
      </w:pPr>
    </w:p>
    <w:p w14:paraId="40A239A2" w14:textId="1CF53C3E" w:rsidR="00026DFF" w:rsidRPr="00026DFF" w:rsidRDefault="00026DFF" w:rsidP="00026DFF">
      <w:pPr>
        <w:spacing w:after="0" w:line="240" w:lineRule="auto"/>
        <w:rPr>
          <w:rFonts w:ascii="Arial Narrow" w:hAnsi="Arial Narrow"/>
          <w:sz w:val="22"/>
          <w:szCs w:val="22"/>
        </w:rPr>
      </w:pPr>
      <w:r w:rsidRPr="00257D28">
        <w:rPr>
          <w:rFonts w:ascii="Arial Narrow" w:hAnsi="Arial Narrow"/>
          <w:b/>
          <w:bCs/>
          <w:sz w:val="22"/>
          <w:szCs w:val="22"/>
        </w:rPr>
        <w:t>Date adopted by Governing Body</w:t>
      </w:r>
      <w:r w:rsidRPr="00026DFF">
        <w:rPr>
          <w:rFonts w:ascii="Arial Narrow" w:hAnsi="Arial Narrow"/>
          <w:sz w:val="22"/>
          <w:szCs w:val="22"/>
        </w:rPr>
        <w:t xml:space="preserve">: </w:t>
      </w:r>
      <w:r w:rsidR="00535079">
        <w:rPr>
          <w:rFonts w:ascii="Arial Narrow" w:hAnsi="Arial Narrow"/>
          <w:sz w:val="22"/>
          <w:szCs w:val="22"/>
        </w:rPr>
        <w:t>July 2024</w:t>
      </w:r>
    </w:p>
    <w:p w14:paraId="2A89D28C" w14:textId="1C189C34" w:rsidR="00026DFF" w:rsidRPr="00026DFF" w:rsidRDefault="00026DFF" w:rsidP="00026DFF">
      <w:pPr>
        <w:spacing w:after="0" w:line="240" w:lineRule="auto"/>
        <w:rPr>
          <w:rFonts w:ascii="Arial Narrow" w:hAnsi="Arial Narrow"/>
          <w:sz w:val="22"/>
          <w:szCs w:val="22"/>
        </w:rPr>
      </w:pPr>
      <w:r w:rsidRPr="00257D28">
        <w:rPr>
          <w:rFonts w:ascii="Arial Narrow" w:hAnsi="Arial Narrow"/>
          <w:b/>
          <w:bCs/>
          <w:sz w:val="22"/>
          <w:szCs w:val="22"/>
        </w:rPr>
        <w:t>Next Review:</w:t>
      </w:r>
      <w:r w:rsidRPr="00026DFF">
        <w:rPr>
          <w:rFonts w:ascii="Arial Narrow" w:hAnsi="Arial Narrow"/>
          <w:sz w:val="22"/>
          <w:szCs w:val="22"/>
        </w:rPr>
        <w:t xml:space="preserve"> </w:t>
      </w:r>
      <w:r w:rsidR="00535079">
        <w:rPr>
          <w:rFonts w:ascii="Arial Narrow" w:hAnsi="Arial Narrow"/>
          <w:sz w:val="22"/>
          <w:szCs w:val="22"/>
        </w:rPr>
        <w:t>July 2025</w:t>
      </w:r>
    </w:p>
    <w:p w14:paraId="045EFE69" w14:textId="77777777" w:rsidR="00026DFF" w:rsidRPr="00026DFF" w:rsidRDefault="00026DFF" w:rsidP="00026DFF">
      <w:pPr>
        <w:spacing w:after="0" w:line="240" w:lineRule="auto"/>
        <w:rPr>
          <w:rFonts w:ascii="Arial Narrow" w:hAnsi="Arial Narrow"/>
          <w:sz w:val="22"/>
          <w:szCs w:val="22"/>
        </w:rPr>
      </w:pPr>
    </w:p>
    <w:p w14:paraId="3C2E878B" w14:textId="4C0F0C64"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 xml:space="preserve">SAFEGUARDING STATEMENT </w:t>
      </w:r>
    </w:p>
    <w:p w14:paraId="6012A5B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Ashdon Primary School takes seriously its responsibility to protect the welfare of the children in its care, believing that "The welfare of the child is paramount" (Children Act 1989). This policy plays an integral part in our aim to safeguard children and ensure their wellbeing to promote optimum development.</w:t>
      </w:r>
    </w:p>
    <w:p w14:paraId="466BCBCC" w14:textId="77777777" w:rsidR="00026DFF" w:rsidRPr="00026DFF" w:rsidRDefault="00026DFF" w:rsidP="00026DFF">
      <w:pPr>
        <w:spacing w:after="0" w:line="240" w:lineRule="auto"/>
        <w:rPr>
          <w:rFonts w:ascii="Arial Narrow" w:hAnsi="Arial Narrow"/>
          <w:sz w:val="22"/>
          <w:szCs w:val="22"/>
        </w:rPr>
      </w:pPr>
    </w:p>
    <w:p w14:paraId="411DF528" w14:textId="7EEAF2C8"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Introduction</w:t>
      </w:r>
    </w:p>
    <w:p w14:paraId="3552CD3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At Ashdon Primary School, we are committed to providing an inclusive, enriching education that ensures the best possible progress for all our pupils. Our policy of inclusion means that the teaching, learning, achievements, attitudes and well-being of all children matter – including those identified as having special educational needs or disabilities. The school's resources, culture, and practices are designed to ensure all children's needs are met effectively.</w:t>
      </w:r>
    </w:p>
    <w:p w14:paraId="44983822" w14:textId="77777777" w:rsidR="00026DFF" w:rsidRPr="00026DFF" w:rsidRDefault="00026DFF" w:rsidP="00026DFF">
      <w:pPr>
        <w:spacing w:after="0" w:line="240" w:lineRule="auto"/>
        <w:rPr>
          <w:rFonts w:ascii="Arial Narrow" w:hAnsi="Arial Narrow"/>
          <w:sz w:val="22"/>
          <w:szCs w:val="22"/>
        </w:rPr>
      </w:pPr>
    </w:p>
    <w:p w14:paraId="1EAE592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The Governing Body believes that all children, regardless of ability and behaviour, should be valued equally and have equal access to learning. Different children's needs are recognised and met through varied and flexible provision throughout the curriculum. We recognise that education is a partnership and aim to involve staff, parents, children and governors in creating a happy and secure environment where there is a shared sense of purpose supported by mutual trust and respect.</w:t>
      </w:r>
    </w:p>
    <w:p w14:paraId="219FF19C" w14:textId="77777777" w:rsidR="00026DFF" w:rsidRPr="00026DFF" w:rsidRDefault="00026DFF" w:rsidP="00026DFF">
      <w:pPr>
        <w:spacing w:after="0" w:line="240" w:lineRule="auto"/>
        <w:rPr>
          <w:rFonts w:ascii="Arial Narrow" w:hAnsi="Arial Narrow"/>
          <w:sz w:val="22"/>
          <w:szCs w:val="22"/>
        </w:rPr>
      </w:pPr>
    </w:p>
    <w:p w14:paraId="1F8C9F1D" w14:textId="7C70225B"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Our Vision for SEND</w:t>
      </w:r>
    </w:p>
    <w:p w14:paraId="70C0D98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We strive to create an inclusive learning environment where:</w:t>
      </w:r>
    </w:p>
    <w:p w14:paraId="3164E5A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Every child feels valued, safe, and supported</w:t>
      </w:r>
    </w:p>
    <w:p w14:paraId="06CB361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High expectations lead to outstanding outcomes</w:t>
      </w:r>
    </w:p>
    <w:p w14:paraId="3CE63AC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Differences are celebrated and viewed as opportunities</w:t>
      </w:r>
    </w:p>
    <w:p w14:paraId="676A209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Barriers to learning are identified and overcome</w:t>
      </w:r>
    </w:p>
    <w:p w14:paraId="6D71061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Parents and carers are valued as active partners</w:t>
      </w:r>
    </w:p>
    <w:p w14:paraId="240373E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Staff are empowered to support all learners effectively</w:t>
      </w:r>
    </w:p>
    <w:p w14:paraId="33822CC6" w14:textId="77777777" w:rsidR="00026DFF" w:rsidRPr="00026DFF" w:rsidRDefault="00026DFF" w:rsidP="00026DFF">
      <w:pPr>
        <w:spacing w:after="0" w:line="240" w:lineRule="auto"/>
        <w:rPr>
          <w:rFonts w:ascii="Arial Narrow" w:hAnsi="Arial Narrow"/>
          <w:sz w:val="22"/>
          <w:szCs w:val="22"/>
        </w:rPr>
      </w:pPr>
    </w:p>
    <w:p w14:paraId="2A27C770" w14:textId="0481CB54"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Our Objectives</w:t>
      </w:r>
    </w:p>
    <w:p w14:paraId="531AD4B9"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embed quality first teaching, differentiated for individual pupils, in every class</w:t>
      </w:r>
    </w:p>
    <w:p w14:paraId="475FB08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ensure teachers maintain accountability for the progress and attainment of all pupils</w:t>
      </w:r>
    </w:p>
    <w:p w14:paraId="3D03CD1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provide all children access to a broad, balanced and relevant curriculum</w:t>
      </w:r>
    </w:p>
    <w:p w14:paraId="55DEA41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ensure early identification, assessment and provision for any child who may have special educational needs</w:t>
      </w:r>
    </w:p>
    <w:p w14:paraId="594B13C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help every child realise their full potential and optimise their self-esteem</w:t>
      </w:r>
    </w:p>
    <w:p w14:paraId="30427CF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encourage pupils with SEND to take positions of responsibility within the school</w:t>
      </w:r>
    </w:p>
    <w:p w14:paraId="01C0774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enable all staff to identify SEND pupils and take responsibility for meeting their individual needs</w:t>
      </w:r>
    </w:p>
    <w:p w14:paraId="4FADBCE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foster a whole school positive attitude towards SEND</w:t>
      </w:r>
    </w:p>
    <w:p w14:paraId="5735EF3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develop effective parent partnerships in supporting learning</w:t>
      </w:r>
    </w:p>
    <w:p w14:paraId="4B282D3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ensure pupils participate in decisions about their education</w:t>
      </w:r>
    </w:p>
    <w:p w14:paraId="5F5C3F7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To prepare pupils effectively for their transition to secondary education</w:t>
      </w:r>
    </w:p>
    <w:p w14:paraId="70FBD547" w14:textId="77777777" w:rsidR="00026DFF" w:rsidRPr="00026DFF" w:rsidRDefault="00026DFF" w:rsidP="00026DFF">
      <w:pPr>
        <w:spacing w:after="0" w:line="240" w:lineRule="auto"/>
        <w:rPr>
          <w:rFonts w:ascii="Arial Narrow" w:hAnsi="Arial Narrow"/>
          <w:sz w:val="22"/>
          <w:szCs w:val="22"/>
        </w:rPr>
      </w:pPr>
    </w:p>
    <w:p w14:paraId="00588F03" w14:textId="65406309"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SEND Team at Ashdon Primary School</w:t>
      </w:r>
    </w:p>
    <w:p w14:paraId="60730BB4" w14:textId="613E5B44"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SENCo: Mrs</w:t>
      </w:r>
      <w:r w:rsidR="00535079">
        <w:rPr>
          <w:rFonts w:ascii="Arial Narrow" w:hAnsi="Arial Narrow"/>
          <w:sz w:val="22"/>
          <w:szCs w:val="22"/>
        </w:rPr>
        <w:t>.</w:t>
      </w:r>
      <w:r w:rsidRPr="00026DFF">
        <w:rPr>
          <w:rFonts w:ascii="Arial Narrow" w:hAnsi="Arial Narrow"/>
          <w:sz w:val="22"/>
          <w:szCs w:val="22"/>
        </w:rPr>
        <w:t xml:space="preserve"> R</w:t>
      </w:r>
      <w:r w:rsidR="00535079">
        <w:rPr>
          <w:rFonts w:ascii="Arial Narrow" w:hAnsi="Arial Narrow"/>
          <w:sz w:val="22"/>
          <w:szCs w:val="22"/>
        </w:rPr>
        <w:t>.</w:t>
      </w:r>
      <w:r w:rsidRPr="00026DFF">
        <w:rPr>
          <w:rFonts w:ascii="Arial Narrow" w:hAnsi="Arial Narrow"/>
          <w:sz w:val="22"/>
          <w:szCs w:val="22"/>
        </w:rPr>
        <w:t xml:space="preserve"> Jarmain (</w:t>
      </w:r>
      <w:proofErr w:type="spellStart"/>
      <w:r w:rsidRPr="00026DFF">
        <w:rPr>
          <w:rFonts w:ascii="Arial Narrow" w:hAnsi="Arial Narrow"/>
          <w:sz w:val="22"/>
          <w:szCs w:val="22"/>
        </w:rPr>
        <w:t>NASENCo</w:t>
      </w:r>
      <w:proofErr w:type="spellEnd"/>
      <w:r w:rsidRPr="00026DFF">
        <w:rPr>
          <w:rFonts w:ascii="Arial Narrow" w:hAnsi="Arial Narrow"/>
          <w:sz w:val="22"/>
          <w:szCs w:val="22"/>
        </w:rPr>
        <w:t xml:space="preserve"> award)</w:t>
      </w:r>
    </w:p>
    <w:p w14:paraId="3894D946" w14:textId="62780B85"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Governor with responsibility for SEND: </w:t>
      </w:r>
      <w:r>
        <w:rPr>
          <w:rFonts w:ascii="Arial Narrow" w:hAnsi="Arial Narrow"/>
          <w:sz w:val="22"/>
          <w:szCs w:val="22"/>
        </w:rPr>
        <w:t xml:space="preserve">Rev. B. </w:t>
      </w:r>
      <w:proofErr w:type="spellStart"/>
      <w:r>
        <w:rPr>
          <w:rFonts w:ascii="Arial Narrow" w:hAnsi="Arial Narrow"/>
          <w:sz w:val="22"/>
          <w:szCs w:val="22"/>
        </w:rPr>
        <w:t>Brundritt</w:t>
      </w:r>
      <w:proofErr w:type="spellEnd"/>
    </w:p>
    <w:p w14:paraId="41603556" w14:textId="77777777" w:rsidR="00026DFF" w:rsidRPr="00026DFF" w:rsidRDefault="00026DFF" w:rsidP="00026DFF">
      <w:pPr>
        <w:spacing w:after="0" w:line="240" w:lineRule="auto"/>
        <w:rPr>
          <w:rFonts w:ascii="Arial Narrow" w:hAnsi="Arial Narrow"/>
          <w:sz w:val="22"/>
          <w:szCs w:val="22"/>
        </w:rPr>
      </w:pPr>
    </w:p>
    <w:p w14:paraId="22EAF51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Contact: Through school office</w:t>
      </w:r>
    </w:p>
    <w:p w14:paraId="2AC94CD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Tel: 01799 584219</w:t>
      </w:r>
    </w:p>
    <w:p w14:paraId="0794E97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Email: admin@ashdon.essex.sch.uk</w:t>
      </w:r>
    </w:p>
    <w:p w14:paraId="76CE01AD" w14:textId="77777777" w:rsidR="00026DFF" w:rsidRDefault="00026DFF" w:rsidP="00026DFF">
      <w:pPr>
        <w:spacing w:after="0" w:line="240" w:lineRule="auto"/>
        <w:rPr>
          <w:rFonts w:ascii="Arial Narrow" w:hAnsi="Arial Narrow"/>
          <w:sz w:val="22"/>
          <w:szCs w:val="22"/>
        </w:rPr>
      </w:pPr>
    </w:p>
    <w:p w14:paraId="5D44716E" w14:textId="77777777" w:rsidR="00257D28" w:rsidRPr="00026DFF" w:rsidRDefault="00257D28" w:rsidP="00026DFF">
      <w:pPr>
        <w:spacing w:after="0" w:line="240" w:lineRule="auto"/>
        <w:rPr>
          <w:rFonts w:ascii="Arial Narrow" w:hAnsi="Arial Narrow"/>
          <w:sz w:val="22"/>
          <w:szCs w:val="22"/>
        </w:rPr>
      </w:pPr>
    </w:p>
    <w:p w14:paraId="5AD73DBF" w14:textId="32F56423"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lastRenderedPageBreak/>
        <w:t>Definition of SEND</w:t>
      </w:r>
    </w:p>
    <w:p w14:paraId="0E68B5A3" w14:textId="77777777"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A child has Special Educational Needs or a Disability if they:</w:t>
      </w:r>
    </w:p>
    <w:p w14:paraId="620CDB3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Have a significantly greater difficulty in learning than the majority of others of the same age, or</w:t>
      </w:r>
    </w:p>
    <w:p w14:paraId="2243E019"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Have a disability which prevents or hinders them from making use of educational facilities generally provided for others of the same age in mainstream schools</w:t>
      </w:r>
    </w:p>
    <w:p w14:paraId="20F8DB40" w14:textId="77777777" w:rsidR="00026DFF" w:rsidRPr="00026DFF" w:rsidRDefault="00026DFF" w:rsidP="00026DFF">
      <w:pPr>
        <w:spacing w:after="0" w:line="240" w:lineRule="auto"/>
        <w:rPr>
          <w:rFonts w:ascii="Arial Narrow" w:hAnsi="Arial Narrow"/>
          <w:sz w:val="22"/>
          <w:szCs w:val="22"/>
        </w:rPr>
      </w:pPr>
    </w:p>
    <w:p w14:paraId="483E6D78" w14:textId="38B48696"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Areas of Need</w:t>
      </w:r>
    </w:p>
    <w:p w14:paraId="2A715540" w14:textId="0B3CAA07"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The 2014 SEND Code of Practice identifies four broad areas of need:</w:t>
      </w:r>
    </w:p>
    <w:p w14:paraId="58E0388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1. </w:t>
      </w:r>
      <w:r w:rsidRPr="00257D28">
        <w:rPr>
          <w:rFonts w:ascii="Arial Narrow" w:hAnsi="Arial Narrow"/>
          <w:b/>
          <w:bCs/>
          <w:sz w:val="22"/>
          <w:szCs w:val="22"/>
        </w:rPr>
        <w:t>Communication and Interaction</w:t>
      </w:r>
    </w:p>
    <w:p w14:paraId="2CE5DA2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Speech, Language and Communication Needs (SLCN)</w:t>
      </w:r>
    </w:p>
    <w:p w14:paraId="08EDEF3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Autism Spectrum Condition (ASC)</w:t>
      </w:r>
    </w:p>
    <w:p w14:paraId="2AFEF8E8" w14:textId="77777777" w:rsidR="00026DFF" w:rsidRPr="00026DFF" w:rsidRDefault="00026DFF" w:rsidP="00026DFF">
      <w:pPr>
        <w:spacing w:after="0" w:line="240" w:lineRule="auto"/>
        <w:rPr>
          <w:rFonts w:ascii="Arial Narrow" w:hAnsi="Arial Narrow"/>
          <w:sz w:val="22"/>
          <w:szCs w:val="22"/>
        </w:rPr>
      </w:pPr>
    </w:p>
    <w:p w14:paraId="129FB3A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2. </w:t>
      </w:r>
      <w:r w:rsidRPr="00257D28">
        <w:rPr>
          <w:rFonts w:ascii="Arial Narrow" w:hAnsi="Arial Narrow"/>
          <w:b/>
          <w:bCs/>
          <w:sz w:val="22"/>
          <w:szCs w:val="22"/>
        </w:rPr>
        <w:t>Cognition and Learning</w:t>
      </w:r>
    </w:p>
    <w:p w14:paraId="13BBB93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Specific Learning Difficulty (</w:t>
      </w:r>
      <w:proofErr w:type="spellStart"/>
      <w:r w:rsidRPr="00026DFF">
        <w:rPr>
          <w:rFonts w:ascii="Arial Narrow" w:hAnsi="Arial Narrow"/>
          <w:sz w:val="22"/>
          <w:szCs w:val="22"/>
        </w:rPr>
        <w:t>SpLD</w:t>
      </w:r>
      <w:proofErr w:type="spellEnd"/>
      <w:r w:rsidRPr="00026DFF">
        <w:rPr>
          <w:rFonts w:ascii="Arial Narrow" w:hAnsi="Arial Narrow"/>
          <w:sz w:val="22"/>
          <w:szCs w:val="22"/>
        </w:rPr>
        <w:t>)</w:t>
      </w:r>
    </w:p>
    <w:p w14:paraId="23BCC7D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Moderate Learning Difficulty (MLD)</w:t>
      </w:r>
    </w:p>
    <w:p w14:paraId="1C4AAB8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Severe Learning Difficulty (SLD)</w:t>
      </w:r>
    </w:p>
    <w:p w14:paraId="77A2B3D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Profound and Multiple Learning Difficulty (PMLD)</w:t>
      </w:r>
    </w:p>
    <w:p w14:paraId="37D9B3CB" w14:textId="77777777" w:rsidR="00026DFF" w:rsidRPr="00026DFF" w:rsidRDefault="00026DFF" w:rsidP="00026DFF">
      <w:pPr>
        <w:spacing w:after="0" w:line="240" w:lineRule="auto"/>
        <w:rPr>
          <w:rFonts w:ascii="Arial Narrow" w:hAnsi="Arial Narrow"/>
          <w:sz w:val="22"/>
          <w:szCs w:val="22"/>
        </w:rPr>
      </w:pPr>
    </w:p>
    <w:p w14:paraId="35D33C4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3. </w:t>
      </w:r>
      <w:r w:rsidRPr="00257D28">
        <w:rPr>
          <w:rFonts w:ascii="Arial Narrow" w:hAnsi="Arial Narrow"/>
          <w:b/>
          <w:bCs/>
          <w:sz w:val="22"/>
          <w:szCs w:val="22"/>
        </w:rPr>
        <w:t>Social, Emotional and Mental Health Difficulties</w:t>
      </w:r>
    </w:p>
    <w:p w14:paraId="03BB445C" w14:textId="77777777" w:rsidR="00026DFF" w:rsidRPr="00026DFF" w:rsidRDefault="00026DFF" w:rsidP="00026DFF">
      <w:pPr>
        <w:spacing w:after="0" w:line="240" w:lineRule="auto"/>
        <w:rPr>
          <w:rFonts w:ascii="Arial Narrow" w:hAnsi="Arial Narrow"/>
          <w:sz w:val="22"/>
          <w:szCs w:val="22"/>
        </w:rPr>
      </w:pPr>
    </w:p>
    <w:p w14:paraId="423A407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4. </w:t>
      </w:r>
      <w:r w:rsidRPr="00257D28">
        <w:rPr>
          <w:rFonts w:ascii="Arial Narrow" w:hAnsi="Arial Narrow"/>
          <w:b/>
          <w:bCs/>
          <w:sz w:val="22"/>
          <w:szCs w:val="22"/>
        </w:rPr>
        <w:t>Sensory and/or Physical Needs</w:t>
      </w:r>
    </w:p>
    <w:p w14:paraId="4FC89E5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Visual Impairment (VI)</w:t>
      </w:r>
    </w:p>
    <w:p w14:paraId="5E6EC8B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Hearing Impairment (HI)</w:t>
      </w:r>
    </w:p>
    <w:p w14:paraId="5B170A4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Multi-Sensory Impairment (MSI)</w:t>
      </w:r>
    </w:p>
    <w:p w14:paraId="1DF1C13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   - Physical Disability (PD)</w:t>
      </w:r>
    </w:p>
    <w:p w14:paraId="5E8E7E79" w14:textId="77777777" w:rsidR="00026DFF" w:rsidRPr="00026DFF" w:rsidRDefault="00026DFF" w:rsidP="00026DFF">
      <w:pPr>
        <w:spacing w:after="0" w:line="240" w:lineRule="auto"/>
        <w:rPr>
          <w:rFonts w:ascii="Arial Narrow" w:hAnsi="Arial Narrow"/>
          <w:sz w:val="22"/>
          <w:szCs w:val="22"/>
        </w:rPr>
      </w:pPr>
    </w:p>
    <w:p w14:paraId="0389AA48" w14:textId="0E3639C7"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Factors Not Considered SEND</w:t>
      </w:r>
    </w:p>
    <w:p w14:paraId="53564B05" w14:textId="77777777"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We recognise that the following factors may impact on progress and attainment but do not alone constitute SEND:</w:t>
      </w:r>
    </w:p>
    <w:p w14:paraId="3088E7D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Disability (the Code of Practice outlines reasonable adjustment duty)</w:t>
      </w:r>
    </w:p>
    <w:p w14:paraId="0F33FC7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Attendance and Punctuality</w:t>
      </w:r>
    </w:p>
    <w:p w14:paraId="5868A89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Health and Welfare</w:t>
      </w:r>
    </w:p>
    <w:p w14:paraId="4218500B"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English as an Additional Language (EAL)</w:t>
      </w:r>
    </w:p>
    <w:p w14:paraId="39C38FC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Being in receipt of Pupil Premium Grant</w:t>
      </w:r>
    </w:p>
    <w:p w14:paraId="1E6EF68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Being a Looked After Child</w:t>
      </w:r>
    </w:p>
    <w:p w14:paraId="21F5100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Being a child of service personnel</w:t>
      </w:r>
    </w:p>
    <w:p w14:paraId="5173EA94" w14:textId="77777777" w:rsidR="00026DFF" w:rsidRPr="00026DFF" w:rsidRDefault="00026DFF" w:rsidP="00026DFF">
      <w:pPr>
        <w:spacing w:after="0" w:line="240" w:lineRule="auto"/>
        <w:rPr>
          <w:rFonts w:ascii="Arial Narrow" w:hAnsi="Arial Narrow"/>
          <w:sz w:val="22"/>
          <w:szCs w:val="22"/>
        </w:rPr>
      </w:pPr>
    </w:p>
    <w:p w14:paraId="46170337" w14:textId="0FF85C9F" w:rsidR="00026DFF" w:rsidRPr="00535079" w:rsidRDefault="00026DFF" w:rsidP="00535079">
      <w:pPr>
        <w:spacing w:after="0" w:line="240" w:lineRule="auto"/>
        <w:rPr>
          <w:rFonts w:ascii="Arial Narrow" w:hAnsi="Arial Narrow"/>
          <w:b/>
          <w:bCs/>
          <w:sz w:val="22"/>
          <w:szCs w:val="22"/>
          <w:u w:val="single"/>
        </w:rPr>
      </w:pPr>
      <w:r w:rsidRPr="00535079">
        <w:rPr>
          <w:rFonts w:ascii="Arial Narrow" w:hAnsi="Arial Narrow"/>
          <w:b/>
          <w:bCs/>
          <w:sz w:val="22"/>
          <w:szCs w:val="22"/>
          <w:u w:val="single"/>
        </w:rPr>
        <w:t>The Graduated Approach to SEND Support</w:t>
      </w:r>
    </w:p>
    <w:p w14:paraId="564E5709" w14:textId="67A8209D" w:rsidR="00026DFF" w:rsidRPr="00535079" w:rsidRDefault="00026DFF" w:rsidP="00257D28">
      <w:pPr>
        <w:spacing w:after="0" w:line="240" w:lineRule="auto"/>
        <w:rPr>
          <w:rFonts w:ascii="Arial Narrow" w:hAnsi="Arial Narrow"/>
          <w:b/>
          <w:bCs/>
          <w:sz w:val="22"/>
          <w:szCs w:val="22"/>
          <w:u w:val="single"/>
        </w:rPr>
      </w:pPr>
      <w:r w:rsidRPr="00535079">
        <w:rPr>
          <w:rFonts w:ascii="Arial Narrow" w:hAnsi="Arial Narrow"/>
          <w:b/>
          <w:bCs/>
          <w:sz w:val="22"/>
          <w:szCs w:val="22"/>
          <w:u w:val="single"/>
        </w:rPr>
        <w:t>Our approach follows the recommended four-part cycle:</w:t>
      </w:r>
    </w:p>
    <w:p w14:paraId="166DE44A" w14:textId="47CBFD3B" w:rsidR="00026DFF" w:rsidRPr="00535079" w:rsidRDefault="00026DFF" w:rsidP="00026DFF">
      <w:pPr>
        <w:spacing w:after="0" w:line="240" w:lineRule="auto"/>
        <w:rPr>
          <w:rFonts w:ascii="Arial Narrow" w:hAnsi="Arial Narrow"/>
          <w:b/>
          <w:bCs/>
          <w:sz w:val="22"/>
          <w:szCs w:val="22"/>
          <w:u w:val="single"/>
        </w:rPr>
      </w:pPr>
      <w:r w:rsidRPr="00535079">
        <w:rPr>
          <w:rFonts w:ascii="Arial Narrow" w:hAnsi="Arial Narrow"/>
          <w:b/>
          <w:bCs/>
          <w:sz w:val="22"/>
          <w:szCs w:val="22"/>
          <w:u w:val="single"/>
        </w:rPr>
        <w:t>Assess</w:t>
      </w:r>
    </w:p>
    <w:p w14:paraId="10DBB39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assessment by class teacher and SENCo</w:t>
      </w:r>
    </w:p>
    <w:p w14:paraId="57847C7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Analysis of pupil's needs</w:t>
      </w:r>
    </w:p>
    <w:p w14:paraId="10A8DE2B"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Parent and pupil views</w:t>
      </w:r>
    </w:p>
    <w:p w14:paraId="395FDCC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External specialist assessment where appropriate</w:t>
      </w:r>
    </w:p>
    <w:p w14:paraId="2DA5B13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review of effectiveness</w:t>
      </w:r>
    </w:p>
    <w:p w14:paraId="488D16B3" w14:textId="77777777" w:rsidR="00026DFF" w:rsidRPr="00026DFF" w:rsidRDefault="00026DFF" w:rsidP="00026DFF">
      <w:pPr>
        <w:spacing w:after="0" w:line="240" w:lineRule="auto"/>
        <w:rPr>
          <w:rFonts w:ascii="Arial Narrow" w:hAnsi="Arial Narrow"/>
          <w:sz w:val="22"/>
          <w:szCs w:val="22"/>
        </w:rPr>
      </w:pPr>
    </w:p>
    <w:p w14:paraId="67ACAAF0" w14:textId="5586E3A6" w:rsidR="00026DFF" w:rsidRPr="00535079" w:rsidRDefault="00026DFF" w:rsidP="00026DFF">
      <w:pPr>
        <w:spacing w:after="0" w:line="240" w:lineRule="auto"/>
        <w:rPr>
          <w:rFonts w:ascii="Arial Narrow" w:hAnsi="Arial Narrow"/>
          <w:b/>
          <w:bCs/>
          <w:sz w:val="22"/>
          <w:szCs w:val="22"/>
          <w:u w:val="single"/>
        </w:rPr>
      </w:pPr>
      <w:r w:rsidRPr="00535079">
        <w:rPr>
          <w:rFonts w:ascii="Arial Narrow" w:hAnsi="Arial Narrow"/>
          <w:b/>
          <w:bCs/>
          <w:sz w:val="22"/>
          <w:szCs w:val="22"/>
          <w:u w:val="single"/>
        </w:rPr>
        <w:t>Plan</w:t>
      </w:r>
    </w:p>
    <w:p w14:paraId="6626B83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Teacher and SENCo agree interventions and support</w:t>
      </w:r>
    </w:p>
    <w:p w14:paraId="7675051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Staff, parents and pupil involvement in planning</w:t>
      </w:r>
    </w:p>
    <w:p w14:paraId="0250522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Clear expected outcomes</w:t>
      </w:r>
    </w:p>
    <w:p w14:paraId="5E6BF76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Clear date for review</w:t>
      </w:r>
    </w:p>
    <w:p w14:paraId="6EFE4F4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Staff awareness of strategies</w:t>
      </w:r>
    </w:p>
    <w:p w14:paraId="2D3558F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Parent involvement and support</w:t>
      </w:r>
    </w:p>
    <w:p w14:paraId="72A32930" w14:textId="77777777" w:rsidR="00026DFF" w:rsidRPr="00026DFF" w:rsidRDefault="00026DFF" w:rsidP="00026DFF">
      <w:pPr>
        <w:spacing w:after="0" w:line="240" w:lineRule="auto"/>
        <w:rPr>
          <w:rFonts w:ascii="Arial Narrow" w:hAnsi="Arial Narrow"/>
          <w:sz w:val="22"/>
          <w:szCs w:val="22"/>
        </w:rPr>
      </w:pPr>
    </w:p>
    <w:p w14:paraId="78700361" w14:textId="07185EBE" w:rsidR="00026DFF" w:rsidRPr="00257D28" w:rsidRDefault="00026DFF" w:rsidP="00026DFF">
      <w:pPr>
        <w:spacing w:after="0" w:line="240" w:lineRule="auto"/>
        <w:rPr>
          <w:rFonts w:ascii="Arial Narrow" w:hAnsi="Arial Narrow"/>
          <w:b/>
          <w:bCs/>
          <w:sz w:val="22"/>
          <w:szCs w:val="22"/>
          <w:u w:val="single"/>
        </w:rPr>
      </w:pPr>
      <w:r w:rsidRPr="00257D28">
        <w:rPr>
          <w:rFonts w:ascii="Arial Narrow" w:hAnsi="Arial Narrow"/>
          <w:b/>
          <w:bCs/>
          <w:sz w:val="22"/>
          <w:szCs w:val="22"/>
          <w:u w:val="single"/>
        </w:rPr>
        <w:t>Do</w:t>
      </w:r>
    </w:p>
    <w:p w14:paraId="7C3EA4A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Class teacher remains responsible for working with child</w:t>
      </w:r>
    </w:p>
    <w:p w14:paraId="0A3ED98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Targeted interventions delivered</w:t>
      </w:r>
    </w:p>
    <w:p w14:paraId="282CFC6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SENCo supports assessment and planning</w:t>
      </w:r>
    </w:p>
    <w:p w14:paraId="60DC7AE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Effective communication between all parties</w:t>
      </w:r>
    </w:p>
    <w:p w14:paraId="056498B6" w14:textId="77777777" w:rsidR="00026DFF" w:rsidRPr="00257D28" w:rsidRDefault="00026DFF" w:rsidP="00026DFF">
      <w:pPr>
        <w:spacing w:after="0" w:line="240" w:lineRule="auto"/>
        <w:rPr>
          <w:rFonts w:ascii="Arial Narrow" w:hAnsi="Arial Narrow"/>
          <w:b/>
          <w:bCs/>
          <w:sz w:val="22"/>
          <w:szCs w:val="22"/>
          <w:u w:val="single"/>
        </w:rPr>
      </w:pPr>
    </w:p>
    <w:p w14:paraId="7F4343F2" w14:textId="1E07C0A3" w:rsidR="00026DFF" w:rsidRPr="00257D28" w:rsidRDefault="00026DFF" w:rsidP="00026DFF">
      <w:pPr>
        <w:spacing w:after="0" w:line="240" w:lineRule="auto"/>
        <w:rPr>
          <w:rFonts w:ascii="Arial Narrow" w:hAnsi="Arial Narrow"/>
          <w:b/>
          <w:bCs/>
          <w:sz w:val="22"/>
          <w:szCs w:val="22"/>
          <w:u w:val="single"/>
        </w:rPr>
      </w:pPr>
      <w:r w:rsidRPr="00257D28">
        <w:rPr>
          <w:rFonts w:ascii="Arial Narrow" w:hAnsi="Arial Narrow"/>
          <w:b/>
          <w:bCs/>
          <w:sz w:val="22"/>
          <w:szCs w:val="22"/>
          <w:u w:val="single"/>
        </w:rPr>
        <w:t>Review</w:t>
      </w:r>
    </w:p>
    <w:p w14:paraId="5292A63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reviews of effectiveness</w:t>
      </w:r>
    </w:p>
    <w:p w14:paraId="5EFF0C8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Impact and quality of support evaluated</w:t>
      </w:r>
    </w:p>
    <w:p w14:paraId="798F951D"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Parent and pupil views sought</w:t>
      </w:r>
    </w:p>
    <w:p w14:paraId="14587B1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Revision of support in light of progress</w:t>
      </w:r>
    </w:p>
    <w:p w14:paraId="2176D71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Clear information about impact of interventions</w:t>
      </w:r>
    </w:p>
    <w:p w14:paraId="6725FD2B" w14:textId="77777777" w:rsidR="00026DFF" w:rsidRPr="00026DFF" w:rsidRDefault="00026DFF" w:rsidP="00026DFF">
      <w:pPr>
        <w:spacing w:after="0" w:line="240" w:lineRule="auto"/>
        <w:rPr>
          <w:rFonts w:ascii="Arial Narrow" w:hAnsi="Arial Narrow"/>
          <w:sz w:val="22"/>
          <w:szCs w:val="22"/>
        </w:rPr>
      </w:pPr>
    </w:p>
    <w:p w14:paraId="1E4631D8" w14:textId="3DEEA319"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SEND Register</w:t>
      </w:r>
    </w:p>
    <w:p w14:paraId="05F300AB"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The SEND register includes all pupils who:</w:t>
      </w:r>
    </w:p>
    <w:p w14:paraId="566D416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Have a One Plan</w:t>
      </w:r>
    </w:p>
    <w:p w14:paraId="387265A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Have an Education, Health and Care (EHC) Plan</w:t>
      </w:r>
    </w:p>
    <w:p w14:paraId="17B3A19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Receive specific support or interventions for identified needs</w:t>
      </w:r>
    </w:p>
    <w:p w14:paraId="614A4451" w14:textId="77777777" w:rsidR="00026DFF" w:rsidRPr="00026DFF" w:rsidRDefault="00026DFF" w:rsidP="00026DFF">
      <w:pPr>
        <w:spacing w:after="0" w:line="240" w:lineRule="auto"/>
        <w:rPr>
          <w:rFonts w:ascii="Arial Narrow" w:hAnsi="Arial Narrow"/>
          <w:sz w:val="22"/>
          <w:szCs w:val="22"/>
        </w:rPr>
      </w:pPr>
    </w:p>
    <w:p w14:paraId="1BE33363" w14:textId="674BC104"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Managing the SEND Register</w:t>
      </w:r>
    </w:p>
    <w:p w14:paraId="76371CB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monitoring and review of pupil needs</w:t>
      </w:r>
    </w:p>
    <w:p w14:paraId="3B55FB8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Termly review of provision</w:t>
      </w:r>
    </w:p>
    <w:p w14:paraId="6C9EB8D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Clear criteria for placing pupils on and removing them from the register</w:t>
      </w:r>
    </w:p>
    <w:p w14:paraId="2024F6C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communication with parents about provision</w:t>
      </w:r>
    </w:p>
    <w:p w14:paraId="451CFE6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Systematic record-keeping of interventions and their impact</w:t>
      </w:r>
    </w:p>
    <w:p w14:paraId="0458666D" w14:textId="77777777" w:rsidR="00026DFF" w:rsidRPr="00026DFF" w:rsidRDefault="00026DFF" w:rsidP="00026DFF">
      <w:pPr>
        <w:spacing w:after="0" w:line="240" w:lineRule="auto"/>
        <w:rPr>
          <w:rFonts w:ascii="Arial Narrow" w:hAnsi="Arial Narrow"/>
          <w:sz w:val="22"/>
          <w:szCs w:val="22"/>
        </w:rPr>
      </w:pPr>
    </w:p>
    <w:p w14:paraId="09775349" w14:textId="7FA5C429" w:rsidR="00026DFF" w:rsidRPr="00026DFF" w:rsidRDefault="00026DFF" w:rsidP="00257D28">
      <w:pPr>
        <w:spacing w:after="0" w:line="240" w:lineRule="auto"/>
        <w:rPr>
          <w:rFonts w:ascii="Arial Narrow" w:hAnsi="Arial Narrow"/>
          <w:sz w:val="22"/>
          <w:szCs w:val="22"/>
        </w:rPr>
      </w:pPr>
      <w:r w:rsidRPr="00257D28">
        <w:rPr>
          <w:rFonts w:ascii="Arial Narrow" w:hAnsi="Arial Narrow"/>
          <w:b/>
          <w:bCs/>
          <w:sz w:val="22"/>
          <w:szCs w:val="22"/>
        </w:rPr>
        <w:t>Criteria for Exiting the SEND Register</w:t>
      </w:r>
    </w:p>
    <w:p w14:paraId="41C2D96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A pupil may be removed from the SEND register when:</w:t>
      </w:r>
    </w:p>
    <w:p w14:paraId="6B1A517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They have made sustained progress</w:t>
      </w:r>
    </w:p>
    <w:p w14:paraId="6BB49D1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They no longer require additional support</w:t>
      </w:r>
    </w:p>
    <w:p w14:paraId="0AFB919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The gap with peers has closed</w:t>
      </w:r>
    </w:p>
    <w:p w14:paraId="700D08A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They can access the curriculum independently</w:t>
      </w:r>
    </w:p>
    <w:p w14:paraId="3F129EE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All stakeholders agree removal is appropriate</w:t>
      </w:r>
    </w:p>
    <w:p w14:paraId="4865E2E6" w14:textId="77777777" w:rsidR="00026DFF" w:rsidRPr="00026DFF" w:rsidRDefault="00026DFF" w:rsidP="00026DFF">
      <w:pPr>
        <w:spacing w:after="0" w:line="240" w:lineRule="auto"/>
        <w:rPr>
          <w:rFonts w:ascii="Arial Narrow" w:hAnsi="Arial Narrow"/>
          <w:sz w:val="22"/>
          <w:szCs w:val="22"/>
        </w:rPr>
      </w:pPr>
    </w:p>
    <w:p w14:paraId="2D2E0A41" w14:textId="79C96D4B"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Supporting Pupils with Medical Conditions</w:t>
      </w:r>
    </w:p>
    <w:p w14:paraId="5A4C398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Recognition of impact of medical conditions on learning</w:t>
      </w:r>
    </w:p>
    <w:p w14:paraId="3947C8A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Individual healthcare plans</w:t>
      </w:r>
    </w:p>
    <w:p w14:paraId="11EAB6D9"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Training for staff where required</w:t>
      </w:r>
    </w:p>
    <w:p w14:paraId="74754B1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Full access to education including school trips</w:t>
      </w:r>
    </w:p>
    <w:p w14:paraId="52CDB9C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Appropriate arrangements for medical appointments</w:t>
      </w:r>
    </w:p>
    <w:p w14:paraId="395C984D" w14:textId="77777777" w:rsidR="00026DFF" w:rsidRPr="00026DFF" w:rsidRDefault="00026DFF" w:rsidP="00026DFF">
      <w:pPr>
        <w:spacing w:after="0" w:line="240" w:lineRule="auto"/>
        <w:rPr>
          <w:rFonts w:ascii="Arial Narrow" w:hAnsi="Arial Narrow"/>
          <w:sz w:val="22"/>
          <w:szCs w:val="22"/>
        </w:rPr>
      </w:pPr>
    </w:p>
    <w:p w14:paraId="60FB5CD8" w14:textId="43EE5533"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Working with Parents</w:t>
      </w:r>
    </w:p>
    <w:p w14:paraId="2625AC2D"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We recognise parents as key partners and:</w:t>
      </w:r>
    </w:p>
    <w:p w14:paraId="0E4B0EC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Hold regular review meetings</w:t>
      </w:r>
    </w:p>
    <w:p w14:paraId="7083506B"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Provide clear information about interventions</w:t>
      </w:r>
    </w:p>
    <w:p w14:paraId="78B10E6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Seek parent views and experiences</w:t>
      </w:r>
    </w:p>
    <w:p w14:paraId="3B83920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Provide support in understanding SEND processes</w:t>
      </w:r>
    </w:p>
    <w:p w14:paraId="4185674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Share strategies for home support</w:t>
      </w:r>
    </w:p>
    <w:p w14:paraId="35D75DF1" w14:textId="77777777" w:rsidR="00026DFF" w:rsidRPr="00026DFF" w:rsidRDefault="00026DFF" w:rsidP="00026DFF">
      <w:pPr>
        <w:spacing w:after="0" w:line="240" w:lineRule="auto"/>
        <w:rPr>
          <w:rFonts w:ascii="Arial Narrow" w:hAnsi="Arial Narrow"/>
          <w:sz w:val="22"/>
          <w:szCs w:val="22"/>
        </w:rPr>
      </w:pPr>
    </w:p>
    <w:p w14:paraId="66D82A73" w14:textId="4BA96786"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Transition Arrangements</w:t>
      </w:r>
    </w:p>
    <w:p w14:paraId="0DE16F7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We support smooth transitions through:</w:t>
      </w:r>
    </w:p>
    <w:p w14:paraId="1C7D30F2"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Early planning for transfer between phases</w:t>
      </w:r>
    </w:p>
    <w:p w14:paraId="09CB872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Information sharing between settings</w:t>
      </w:r>
    </w:p>
    <w:p w14:paraId="600D022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Additional visits where needed</w:t>
      </w:r>
    </w:p>
    <w:p w14:paraId="6E18F00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Close liaison with secondary schools</w:t>
      </w:r>
    </w:p>
    <w:p w14:paraId="4DBD368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Transition meetings with parents</w:t>
      </w:r>
    </w:p>
    <w:p w14:paraId="6EE1A7C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Individual transition plans where needed</w:t>
      </w:r>
    </w:p>
    <w:p w14:paraId="61EEECE9" w14:textId="77777777" w:rsidR="00026DFF" w:rsidRPr="00257D28" w:rsidRDefault="00026DFF" w:rsidP="00026DFF">
      <w:pPr>
        <w:spacing w:after="0" w:line="240" w:lineRule="auto"/>
        <w:rPr>
          <w:rFonts w:ascii="Arial Narrow" w:hAnsi="Arial Narrow"/>
          <w:b/>
          <w:bCs/>
          <w:sz w:val="22"/>
          <w:szCs w:val="22"/>
        </w:rPr>
      </w:pPr>
    </w:p>
    <w:p w14:paraId="7483ABBE" w14:textId="207301CE"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Training and Resources</w:t>
      </w:r>
    </w:p>
    <w:p w14:paraId="7A60985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staff training needs analysis</w:t>
      </w:r>
    </w:p>
    <w:p w14:paraId="66C27A8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Targeted professional development</w:t>
      </w:r>
    </w:p>
    <w:p w14:paraId="4DE4982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Access to specialist support services</w:t>
      </w:r>
    </w:p>
    <w:p w14:paraId="55AD6EE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Effective use of resources</w:t>
      </w:r>
    </w:p>
    <w:p w14:paraId="798454E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lastRenderedPageBreak/>
        <w:t>- Regular review of impact</w:t>
      </w:r>
    </w:p>
    <w:p w14:paraId="64B92815" w14:textId="77777777" w:rsidR="00026DFF" w:rsidRPr="00026DFF" w:rsidRDefault="00026DFF" w:rsidP="00026DFF">
      <w:pPr>
        <w:spacing w:after="0" w:line="240" w:lineRule="auto"/>
        <w:rPr>
          <w:rFonts w:ascii="Arial Narrow" w:hAnsi="Arial Narrow"/>
          <w:sz w:val="22"/>
          <w:szCs w:val="22"/>
        </w:rPr>
      </w:pPr>
    </w:p>
    <w:p w14:paraId="7376ACCF" w14:textId="3F9B1BE7"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Roles and Responsibilities</w:t>
      </w:r>
    </w:p>
    <w:p w14:paraId="2AD07D5B" w14:textId="3C8A41AA"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SENCo</w:t>
      </w:r>
    </w:p>
    <w:p w14:paraId="1B65E52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Oversees day-to-day operation of SEND policy</w:t>
      </w:r>
    </w:p>
    <w:p w14:paraId="2F14BB8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Coordinates provision</w:t>
      </w:r>
    </w:p>
    <w:p w14:paraId="496AB98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Advises on graduated approach</w:t>
      </w:r>
    </w:p>
    <w:p w14:paraId="1E5D471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Liaises with parents and external agencies</w:t>
      </w:r>
    </w:p>
    <w:p w14:paraId="7B7C1FC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Manages SEND records</w:t>
      </w:r>
    </w:p>
    <w:p w14:paraId="63DC15D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Supports staff development</w:t>
      </w:r>
    </w:p>
    <w:p w14:paraId="0D3FDA2A" w14:textId="77777777" w:rsidR="00026DFF" w:rsidRPr="00026DFF" w:rsidRDefault="00026DFF" w:rsidP="00026DFF">
      <w:pPr>
        <w:spacing w:after="0" w:line="240" w:lineRule="auto"/>
        <w:rPr>
          <w:rFonts w:ascii="Arial Narrow" w:hAnsi="Arial Narrow"/>
          <w:sz w:val="22"/>
          <w:szCs w:val="22"/>
        </w:rPr>
      </w:pPr>
    </w:p>
    <w:p w14:paraId="65A1420A" w14:textId="1F05DAF2"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Class Teachers</w:t>
      </w:r>
    </w:p>
    <w:p w14:paraId="766F7017"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Responsible for progress of all pupils</w:t>
      </w:r>
    </w:p>
    <w:p w14:paraId="2C2C293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Identify and support SEND pupils</w:t>
      </w:r>
    </w:p>
    <w:p w14:paraId="35366E1D"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Plan and deliver differentiated lessons</w:t>
      </w:r>
    </w:p>
    <w:p w14:paraId="042B126D"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Implement agreed interventions</w:t>
      </w:r>
    </w:p>
    <w:p w14:paraId="036E827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communication with parents</w:t>
      </w:r>
    </w:p>
    <w:p w14:paraId="418EEE49" w14:textId="77777777" w:rsidR="00026DFF" w:rsidRPr="00026DFF" w:rsidRDefault="00026DFF" w:rsidP="00026DFF">
      <w:pPr>
        <w:spacing w:after="0" w:line="240" w:lineRule="auto"/>
        <w:rPr>
          <w:rFonts w:ascii="Arial Narrow" w:hAnsi="Arial Narrow"/>
          <w:sz w:val="22"/>
          <w:szCs w:val="22"/>
        </w:rPr>
      </w:pPr>
    </w:p>
    <w:p w14:paraId="23583A11" w14:textId="140828F9"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Headteacher</w:t>
      </w:r>
    </w:p>
    <w:p w14:paraId="0AB865F6"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Overall responsibility for SEND provision</w:t>
      </w:r>
    </w:p>
    <w:p w14:paraId="5F2C424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Managing SEND budget</w:t>
      </w:r>
    </w:p>
    <w:p w14:paraId="3FF80C5D"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Line managing SENCo</w:t>
      </w:r>
    </w:p>
    <w:p w14:paraId="29FF32D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Reporting to governors</w:t>
      </w:r>
    </w:p>
    <w:p w14:paraId="3E4D2609" w14:textId="77777777" w:rsidR="00026DFF" w:rsidRPr="00026DFF" w:rsidRDefault="00026DFF" w:rsidP="00026DFF">
      <w:pPr>
        <w:spacing w:after="0" w:line="240" w:lineRule="auto"/>
        <w:rPr>
          <w:rFonts w:ascii="Arial Narrow" w:hAnsi="Arial Narrow"/>
          <w:sz w:val="22"/>
          <w:szCs w:val="22"/>
        </w:rPr>
      </w:pPr>
    </w:p>
    <w:p w14:paraId="30B90442" w14:textId="1F19C127"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SEND Governor</w:t>
      </w:r>
    </w:p>
    <w:p w14:paraId="44E51B69"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Monitoring SEND provision</w:t>
      </w:r>
    </w:p>
    <w:p w14:paraId="2459774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Supporting development of SEND policy</w:t>
      </w:r>
    </w:p>
    <w:p w14:paraId="174149AA"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Ensuring statutory duties are met</w:t>
      </w:r>
    </w:p>
    <w:p w14:paraId="3EB3D00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meetings with SENCo</w:t>
      </w:r>
    </w:p>
    <w:p w14:paraId="13418600" w14:textId="77777777" w:rsidR="00026DFF" w:rsidRPr="00026DFF" w:rsidRDefault="00026DFF" w:rsidP="00026DFF">
      <w:pPr>
        <w:spacing w:after="0" w:line="240" w:lineRule="auto"/>
        <w:rPr>
          <w:rFonts w:ascii="Arial Narrow" w:hAnsi="Arial Narrow"/>
          <w:sz w:val="22"/>
          <w:szCs w:val="22"/>
        </w:rPr>
      </w:pPr>
    </w:p>
    <w:p w14:paraId="4B074779" w14:textId="5FB3471F" w:rsidR="00026DFF" w:rsidRPr="00257D28" w:rsidRDefault="00026DFF" w:rsidP="00257D28">
      <w:pPr>
        <w:spacing w:after="0" w:line="240" w:lineRule="auto"/>
        <w:ind w:left="0" w:firstLine="0"/>
        <w:rPr>
          <w:rFonts w:ascii="Arial Narrow" w:hAnsi="Arial Narrow"/>
          <w:b/>
          <w:bCs/>
          <w:sz w:val="22"/>
          <w:szCs w:val="22"/>
        </w:rPr>
      </w:pPr>
      <w:r w:rsidRPr="00257D28">
        <w:rPr>
          <w:rFonts w:ascii="Arial Narrow" w:hAnsi="Arial Narrow"/>
          <w:b/>
          <w:bCs/>
          <w:sz w:val="22"/>
          <w:szCs w:val="22"/>
        </w:rPr>
        <w:t>Monitoring and Evaluation</w:t>
      </w:r>
    </w:p>
    <w:p w14:paraId="714DCA8A" w14:textId="77777777" w:rsidR="00026DFF" w:rsidRPr="00257D28" w:rsidRDefault="00026DFF" w:rsidP="00026DFF">
      <w:pPr>
        <w:spacing w:after="0" w:line="240" w:lineRule="auto"/>
        <w:rPr>
          <w:rFonts w:ascii="Arial Narrow" w:hAnsi="Arial Narrow"/>
          <w:b/>
          <w:bCs/>
          <w:sz w:val="22"/>
          <w:szCs w:val="22"/>
        </w:rPr>
      </w:pPr>
      <w:r w:rsidRPr="00257D28">
        <w:rPr>
          <w:rFonts w:ascii="Arial Narrow" w:hAnsi="Arial Narrow"/>
          <w:b/>
          <w:bCs/>
          <w:sz w:val="22"/>
          <w:szCs w:val="22"/>
        </w:rPr>
        <w:t>The effectiveness of our SEND provision is monitored through:</w:t>
      </w:r>
    </w:p>
    <w:p w14:paraId="50600B50"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Regular review of pupil progress</w:t>
      </w:r>
    </w:p>
    <w:p w14:paraId="0F9EED9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Observation of teaching and learning</w:t>
      </w:r>
    </w:p>
    <w:p w14:paraId="5F0D27B9"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Feedback from pupils and parents</w:t>
      </w:r>
    </w:p>
    <w:p w14:paraId="16B9BFB3"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External reviews and audits</w:t>
      </w:r>
    </w:p>
    <w:p w14:paraId="6EFBE12F"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Governor monitoring visits</w:t>
      </w:r>
    </w:p>
    <w:p w14:paraId="4FFAB9E4"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Annual review of this policy</w:t>
      </w:r>
    </w:p>
    <w:p w14:paraId="60BA365E" w14:textId="77777777" w:rsidR="00026DFF" w:rsidRPr="00026DFF" w:rsidRDefault="00026DFF" w:rsidP="00026DFF">
      <w:pPr>
        <w:spacing w:after="0" w:line="240" w:lineRule="auto"/>
        <w:rPr>
          <w:rFonts w:ascii="Arial Narrow" w:hAnsi="Arial Narrow"/>
          <w:sz w:val="22"/>
          <w:szCs w:val="22"/>
        </w:rPr>
      </w:pPr>
    </w:p>
    <w:p w14:paraId="2E19DFF3" w14:textId="066A211B"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Complaints Procedure</w:t>
      </w:r>
    </w:p>
    <w:p w14:paraId="31B12B05"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Initial concerns raised with class teacher or SENCo</w:t>
      </w:r>
    </w:p>
    <w:p w14:paraId="74CC2C11"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Formal complaints follow school's complaints procedure</w:t>
      </w:r>
    </w:p>
    <w:p w14:paraId="57C36C6E"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External support available through SEND Information, Advice and Support Service</w:t>
      </w:r>
    </w:p>
    <w:p w14:paraId="7F23934C"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Right to appeal to SEND Tribunal where appropriate</w:t>
      </w:r>
    </w:p>
    <w:p w14:paraId="12D6B490" w14:textId="77777777" w:rsidR="00026DFF" w:rsidRPr="00026DFF" w:rsidRDefault="00026DFF" w:rsidP="00026DFF">
      <w:pPr>
        <w:spacing w:after="0" w:line="240" w:lineRule="auto"/>
        <w:rPr>
          <w:rFonts w:ascii="Arial Narrow" w:hAnsi="Arial Narrow"/>
          <w:sz w:val="22"/>
          <w:szCs w:val="22"/>
        </w:rPr>
      </w:pPr>
    </w:p>
    <w:p w14:paraId="25BA4067" w14:textId="26E2E007" w:rsidR="00026DFF" w:rsidRPr="00257D28" w:rsidRDefault="00026DFF" w:rsidP="00257D28">
      <w:pPr>
        <w:spacing w:after="0" w:line="240" w:lineRule="auto"/>
        <w:rPr>
          <w:rFonts w:ascii="Arial Narrow" w:hAnsi="Arial Narrow"/>
          <w:b/>
          <w:bCs/>
          <w:sz w:val="22"/>
          <w:szCs w:val="22"/>
        </w:rPr>
      </w:pPr>
      <w:r w:rsidRPr="00257D28">
        <w:rPr>
          <w:rFonts w:ascii="Arial Narrow" w:hAnsi="Arial Narrow"/>
          <w:b/>
          <w:bCs/>
          <w:sz w:val="22"/>
          <w:szCs w:val="22"/>
        </w:rPr>
        <w:t>Review</w:t>
      </w:r>
    </w:p>
    <w:p w14:paraId="75457938" w14:textId="7777777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This policy will be reviewed annually by the Governing Body.</w:t>
      </w:r>
    </w:p>
    <w:p w14:paraId="05485654" w14:textId="77777777" w:rsidR="00026DFF" w:rsidRPr="00026DFF" w:rsidRDefault="00026DFF" w:rsidP="00026DFF">
      <w:pPr>
        <w:spacing w:after="0" w:line="240" w:lineRule="auto"/>
        <w:rPr>
          <w:rFonts w:ascii="Arial Narrow" w:hAnsi="Arial Narrow"/>
          <w:sz w:val="22"/>
          <w:szCs w:val="22"/>
        </w:rPr>
      </w:pPr>
    </w:p>
    <w:p w14:paraId="43248718" w14:textId="262B035E"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Last reviewed: </w:t>
      </w:r>
      <w:r w:rsidR="00257D28">
        <w:rPr>
          <w:rFonts w:ascii="Arial Narrow" w:hAnsi="Arial Narrow"/>
          <w:sz w:val="22"/>
          <w:szCs w:val="22"/>
        </w:rPr>
        <w:t>July 2024</w:t>
      </w:r>
    </w:p>
    <w:p w14:paraId="6B5F6E7F" w14:textId="574F0E17"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Next review due: </w:t>
      </w:r>
      <w:r w:rsidR="00257D28">
        <w:rPr>
          <w:rFonts w:ascii="Arial Narrow" w:hAnsi="Arial Narrow"/>
          <w:sz w:val="22"/>
          <w:szCs w:val="22"/>
        </w:rPr>
        <w:t>July 2025</w:t>
      </w:r>
    </w:p>
    <w:p w14:paraId="471EE29E" w14:textId="77777777" w:rsidR="00026DFF" w:rsidRPr="00026DFF" w:rsidRDefault="00026DFF" w:rsidP="00026DFF">
      <w:pPr>
        <w:spacing w:after="0" w:line="240" w:lineRule="auto"/>
        <w:rPr>
          <w:rFonts w:ascii="Arial Narrow" w:hAnsi="Arial Narrow"/>
          <w:sz w:val="22"/>
          <w:szCs w:val="22"/>
        </w:rPr>
      </w:pPr>
    </w:p>
    <w:p w14:paraId="06E89135" w14:textId="74CFAE68" w:rsidR="00026DFF" w:rsidRPr="00026DFF"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Signed: </w:t>
      </w:r>
      <w:r w:rsidR="00257D28">
        <w:rPr>
          <w:rFonts w:ascii="Arial Narrow" w:hAnsi="Arial Narrow"/>
          <w:noProof/>
          <w:sz w:val="22"/>
          <w:szCs w:val="22"/>
        </w:rPr>
        <w:drawing>
          <wp:inline distT="0" distB="0" distL="0" distR="0" wp14:anchorId="5E62C384" wp14:editId="31C862B2">
            <wp:extent cx="1418230" cy="418900"/>
            <wp:effectExtent l="0" t="0" r="0" b="635"/>
            <wp:docPr id="1085113395" name="Picture 1" descr="A hand drawn dragon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13395" name="Picture 1" descr="A hand drawn dragonfl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1062" cy="431551"/>
                    </a:xfrm>
                    <a:prstGeom prst="rect">
                      <a:avLst/>
                    </a:prstGeom>
                  </pic:spPr>
                </pic:pic>
              </a:graphicData>
            </a:graphic>
          </wp:inline>
        </w:drawing>
      </w:r>
      <w:r w:rsidRPr="00026DFF">
        <w:rPr>
          <w:rFonts w:ascii="Arial Narrow" w:hAnsi="Arial Narrow"/>
          <w:sz w:val="22"/>
          <w:szCs w:val="22"/>
        </w:rPr>
        <w:t xml:space="preserve"> (Chair of Governors)</w:t>
      </w:r>
    </w:p>
    <w:p w14:paraId="7D250B57" w14:textId="6B6EC6F3" w:rsidR="00C50B16" w:rsidRDefault="00026DFF" w:rsidP="00026DFF">
      <w:pPr>
        <w:spacing w:after="0" w:line="240" w:lineRule="auto"/>
        <w:rPr>
          <w:rFonts w:ascii="Arial Narrow" w:hAnsi="Arial Narrow"/>
          <w:sz w:val="22"/>
          <w:szCs w:val="22"/>
        </w:rPr>
      </w:pPr>
      <w:r w:rsidRPr="00026DFF">
        <w:rPr>
          <w:rFonts w:ascii="Arial Narrow" w:hAnsi="Arial Narrow"/>
          <w:sz w:val="22"/>
          <w:szCs w:val="22"/>
        </w:rPr>
        <w:t xml:space="preserve">Date: </w:t>
      </w:r>
      <w:r w:rsidR="00F96631">
        <w:rPr>
          <w:rFonts w:ascii="Arial Narrow" w:hAnsi="Arial Narrow"/>
          <w:sz w:val="22"/>
          <w:szCs w:val="22"/>
        </w:rPr>
        <w:t>20</w:t>
      </w:r>
      <w:r w:rsidR="00F96631" w:rsidRPr="00F96631">
        <w:rPr>
          <w:rFonts w:ascii="Arial Narrow" w:hAnsi="Arial Narrow"/>
          <w:sz w:val="22"/>
          <w:szCs w:val="22"/>
          <w:vertAlign w:val="superscript"/>
        </w:rPr>
        <w:t>th</w:t>
      </w:r>
      <w:r w:rsidR="00F96631">
        <w:rPr>
          <w:rFonts w:ascii="Arial Narrow" w:hAnsi="Arial Narrow"/>
          <w:sz w:val="22"/>
          <w:szCs w:val="22"/>
        </w:rPr>
        <w:t xml:space="preserve"> </w:t>
      </w:r>
      <w:r w:rsidR="005D545B">
        <w:rPr>
          <w:rFonts w:ascii="Arial Narrow" w:hAnsi="Arial Narrow"/>
          <w:sz w:val="22"/>
          <w:szCs w:val="22"/>
        </w:rPr>
        <w:t>July 2024</w:t>
      </w:r>
    </w:p>
    <w:sectPr w:rsidR="00C50B16" w:rsidSect="00926CA6">
      <w:pgSz w:w="12240" w:h="15840"/>
      <w:pgMar w:top="426"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2587" w14:textId="77777777" w:rsidR="00D07061" w:rsidRPr="00C50B16" w:rsidRDefault="00D07061" w:rsidP="00F1056F">
      <w:pPr>
        <w:spacing w:after="0" w:line="240" w:lineRule="auto"/>
      </w:pPr>
      <w:r w:rsidRPr="00C50B16">
        <w:separator/>
      </w:r>
    </w:p>
  </w:endnote>
  <w:endnote w:type="continuationSeparator" w:id="0">
    <w:p w14:paraId="0206F048" w14:textId="77777777" w:rsidR="00D07061" w:rsidRPr="00C50B16" w:rsidRDefault="00D07061"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3419" w14:textId="77777777" w:rsidR="00D07061" w:rsidRPr="00C50B16" w:rsidRDefault="00D07061" w:rsidP="00F1056F">
      <w:pPr>
        <w:spacing w:after="0" w:line="240" w:lineRule="auto"/>
      </w:pPr>
      <w:r w:rsidRPr="00C50B16">
        <w:separator/>
      </w:r>
    </w:p>
  </w:footnote>
  <w:footnote w:type="continuationSeparator" w:id="0">
    <w:p w14:paraId="76F408C8" w14:textId="77777777" w:rsidR="00D07061" w:rsidRPr="00C50B16" w:rsidRDefault="00D07061"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4"/>
  </w:num>
  <w:num w:numId="5" w16cid:durableId="688412242">
    <w:abstractNumId w:val="10"/>
  </w:num>
  <w:num w:numId="6" w16cid:durableId="1646230052">
    <w:abstractNumId w:val="7"/>
  </w:num>
  <w:num w:numId="7" w16cid:durableId="1313103646">
    <w:abstractNumId w:val="8"/>
  </w:num>
  <w:num w:numId="8" w16cid:durableId="1741899473">
    <w:abstractNumId w:val="14"/>
  </w:num>
  <w:num w:numId="9" w16cid:durableId="263271482">
    <w:abstractNumId w:val="9"/>
  </w:num>
  <w:num w:numId="10" w16cid:durableId="880093720">
    <w:abstractNumId w:val="13"/>
  </w:num>
  <w:num w:numId="11" w16cid:durableId="18968350">
    <w:abstractNumId w:val="2"/>
  </w:num>
  <w:num w:numId="12" w16cid:durableId="1909344358">
    <w:abstractNumId w:val="5"/>
  </w:num>
  <w:num w:numId="13" w16cid:durableId="1533304917">
    <w:abstractNumId w:val="6"/>
  </w:num>
  <w:num w:numId="14" w16cid:durableId="1202743368">
    <w:abstractNumId w:val="11"/>
  </w:num>
  <w:num w:numId="15" w16cid:durableId="2548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77390"/>
    <w:rsid w:val="000C180B"/>
    <w:rsid w:val="00133479"/>
    <w:rsid w:val="00140712"/>
    <w:rsid w:val="00150118"/>
    <w:rsid w:val="00166B85"/>
    <w:rsid w:val="001B23BC"/>
    <w:rsid w:val="001D3ED6"/>
    <w:rsid w:val="00210342"/>
    <w:rsid w:val="0021548A"/>
    <w:rsid w:val="00257D28"/>
    <w:rsid w:val="002750A9"/>
    <w:rsid w:val="002D5D27"/>
    <w:rsid w:val="002F64CB"/>
    <w:rsid w:val="003B7640"/>
    <w:rsid w:val="003E7349"/>
    <w:rsid w:val="00435604"/>
    <w:rsid w:val="00535079"/>
    <w:rsid w:val="00547668"/>
    <w:rsid w:val="005544FF"/>
    <w:rsid w:val="005B5A0F"/>
    <w:rsid w:val="005D0A1E"/>
    <w:rsid w:val="005D545B"/>
    <w:rsid w:val="0060481B"/>
    <w:rsid w:val="006056F2"/>
    <w:rsid w:val="00623D63"/>
    <w:rsid w:val="00634CDD"/>
    <w:rsid w:val="006A303A"/>
    <w:rsid w:val="006A6BD8"/>
    <w:rsid w:val="006C04B9"/>
    <w:rsid w:val="008019E0"/>
    <w:rsid w:val="0083203B"/>
    <w:rsid w:val="00894AC7"/>
    <w:rsid w:val="008A4D2A"/>
    <w:rsid w:val="00921CFD"/>
    <w:rsid w:val="00926CA6"/>
    <w:rsid w:val="009813B3"/>
    <w:rsid w:val="009A2EA0"/>
    <w:rsid w:val="009C5E5A"/>
    <w:rsid w:val="009C747A"/>
    <w:rsid w:val="009E4FA7"/>
    <w:rsid w:val="00A24AF7"/>
    <w:rsid w:val="00AB1E6A"/>
    <w:rsid w:val="00B622D4"/>
    <w:rsid w:val="00B62ABF"/>
    <w:rsid w:val="00BF469E"/>
    <w:rsid w:val="00C411EC"/>
    <w:rsid w:val="00C50B16"/>
    <w:rsid w:val="00D07061"/>
    <w:rsid w:val="00D55078"/>
    <w:rsid w:val="00D72F06"/>
    <w:rsid w:val="00DF786B"/>
    <w:rsid w:val="00E57649"/>
    <w:rsid w:val="00E771CA"/>
    <w:rsid w:val="00F1056F"/>
    <w:rsid w:val="00F96631"/>
    <w:rsid w:val="00FC23FB"/>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0734-7D76-40F6-B6F7-648ADBD23CD3}">
  <ds:schemaRefs>
    <ds:schemaRef ds:uri="http://purl.org/dc/elements/1.1/"/>
    <ds:schemaRef ds:uri="e73de177-e5b4-419d-a71e-795347ce2ca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f48be30f-b6a4-4e8d-8a3c-8d9febbba5ef"/>
    <ds:schemaRef ds:uri="http://purl.org/dc/terms/"/>
  </ds:schemaRefs>
</ds:datastoreItem>
</file>

<file path=customXml/itemProps2.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3.xml><?xml version="1.0" encoding="utf-8"?>
<ds:datastoreItem xmlns:ds="http://schemas.openxmlformats.org/officeDocument/2006/customXml" ds:itemID="{E6883B5B-BB4E-43CC-AD4A-C94E771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2</cp:revision>
  <dcterms:created xsi:type="dcterms:W3CDTF">2025-01-17T12:19:00Z</dcterms:created>
  <dcterms:modified xsi:type="dcterms:W3CDTF">2025-01-17T12:19:00Z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